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ED" w:rsidRDefault="00186839" w:rsidP="0018683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6839">
        <w:rPr>
          <w:rFonts w:ascii="Times New Roman" w:hAnsi="Times New Roman" w:cs="Times New Roman"/>
          <w:sz w:val="28"/>
          <w:szCs w:val="28"/>
        </w:rPr>
        <w:t>Моніторинг якості освіти з навчальних предметів за 2022-2023 н.р.</w:t>
      </w:r>
    </w:p>
    <w:p w:rsidR="00186839" w:rsidRDefault="00186839" w:rsidP="0018683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6839" w:rsidRPr="00186839" w:rsidRDefault="00186839" w:rsidP="00186839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8683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Діаграми </w:t>
      </w:r>
    </w:p>
    <w:p w:rsidR="00186839" w:rsidRPr="00186839" w:rsidRDefault="00186839" w:rsidP="00186839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86839">
        <w:rPr>
          <w:rStyle w:val="markedcontent"/>
          <w:rFonts w:ascii="Times New Roman" w:hAnsi="Times New Roman" w:cs="Times New Roman"/>
          <w:b/>
          <w:sz w:val="28"/>
          <w:szCs w:val="28"/>
        </w:rPr>
        <w:t>навчальних досягнень здобувачів освіти за навчальними предметами</w:t>
      </w:r>
    </w:p>
    <w:p w:rsidR="00186839" w:rsidRPr="00186839" w:rsidRDefault="00186839" w:rsidP="00186839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86839" w:rsidRPr="00186839" w:rsidRDefault="00186839" w:rsidP="00186839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86839">
        <w:rPr>
          <w:rStyle w:val="markedcontent"/>
          <w:rFonts w:ascii="Times New Roman" w:hAnsi="Times New Roman" w:cs="Times New Roman"/>
          <w:sz w:val="24"/>
          <w:szCs w:val="24"/>
        </w:rPr>
        <w:t xml:space="preserve">Мовно-літературна галузь </w:t>
      </w:r>
    </w:p>
    <w:p w:rsidR="00186839" w:rsidRDefault="00186839" w:rsidP="00186839">
      <w:pPr>
        <w:jc w:val="center"/>
        <w:rPr>
          <w:rStyle w:val="markedcontent"/>
          <w:szCs w:val="28"/>
        </w:rPr>
      </w:pPr>
      <w:r>
        <w:rPr>
          <w:rStyle w:val="markedcontent"/>
          <w:noProof/>
          <w:szCs w:val="28"/>
          <w:lang w:val="en-US"/>
        </w:rPr>
        <w:drawing>
          <wp:inline distT="0" distB="0" distL="0" distR="0">
            <wp:extent cx="6448425" cy="2171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6839" w:rsidRPr="00186839" w:rsidRDefault="00186839" w:rsidP="00186839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86839">
        <w:rPr>
          <w:rStyle w:val="markedcontent"/>
          <w:rFonts w:ascii="Times New Roman" w:hAnsi="Times New Roman" w:cs="Times New Roman"/>
          <w:sz w:val="24"/>
          <w:szCs w:val="24"/>
        </w:rPr>
        <w:t>Матиматично-інформаційна галузь</w:t>
      </w:r>
    </w:p>
    <w:p w:rsidR="00186839" w:rsidRDefault="00186839" w:rsidP="00186839">
      <w:pPr>
        <w:jc w:val="center"/>
        <w:rPr>
          <w:rStyle w:val="markedcontent"/>
          <w:szCs w:val="28"/>
        </w:rPr>
      </w:pPr>
      <w:r>
        <w:rPr>
          <w:rStyle w:val="markedcontent"/>
          <w:noProof/>
          <w:szCs w:val="28"/>
          <w:lang w:val="en-US"/>
        </w:rPr>
        <w:drawing>
          <wp:inline distT="0" distB="0" distL="0" distR="0">
            <wp:extent cx="5934075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6839" w:rsidRPr="008535C3" w:rsidRDefault="00186839" w:rsidP="008535C3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535C3">
        <w:rPr>
          <w:rStyle w:val="markedcontent"/>
          <w:rFonts w:ascii="Times New Roman" w:hAnsi="Times New Roman" w:cs="Times New Roman"/>
          <w:sz w:val="24"/>
          <w:szCs w:val="24"/>
        </w:rPr>
        <w:t>Природнича, здоров</w:t>
      </w:r>
      <w:r w:rsidRPr="008535C3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’</w:t>
      </w:r>
      <w:r w:rsidRPr="008535C3">
        <w:rPr>
          <w:rStyle w:val="markedcontent"/>
          <w:rFonts w:ascii="Times New Roman" w:hAnsi="Times New Roman" w:cs="Times New Roman"/>
          <w:sz w:val="24"/>
          <w:szCs w:val="24"/>
        </w:rPr>
        <w:t>язбережувальна галузь</w:t>
      </w:r>
    </w:p>
    <w:p w:rsidR="00186839" w:rsidRDefault="00186839" w:rsidP="00186839">
      <w:pPr>
        <w:jc w:val="center"/>
        <w:rPr>
          <w:rStyle w:val="markedcontent"/>
          <w:szCs w:val="28"/>
        </w:rPr>
      </w:pPr>
      <w:r>
        <w:rPr>
          <w:rStyle w:val="markedcontent"/>
          <w:noProof/>
          <w:szCs w:val="28"/>
          <w:lang w:val="en-US"/>
        </w:rPr>
        <w:drawing>
          <wp:inline distT="0" distB="0" distL="0" distR="0">
            <wp:extent cx="6448425" cy="21240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6839" w:rsidRDefault="00186839" w:rsidP="00186839">
      <w:pPr>
        <w:jc w:val="center"/>
        <w:rPr>
          <w:rStyle w:val="markedcontent"/>
          <w:szCs w:val="28"/>
        </w:rPr>
      </w:pPr>
    </w:p>
    <w:p w:rsidR="00186839" w:rsidRDefault="00186839" w:rsidP="00186839">
      <w:pPr>
        <w:jc w:val="center"/>
        <w:rPr>
          <w:rStyle w:val="markedcontent"/>
          <w:szCs w:val="28"/>
        </w:rPr>
      </w:pPr>
    </w:p>
    <w:p w:rsidR="00186839" w:rsidRPr="008535C3" w:rsidRDefault="00186839" w:rsidP="008535C3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535C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Історична, соціальна, громадянська галузь</w:t>
      </w:r>
    </w:p>
    <w:p w:rsidR="00186839" w:rsidRDefault="00186839" w:rsidP="00186839">
      <w:pPr>
        <w:jc w:val="center"/>
        <w:rPr>
          <w:rStyle w:val="markedcontent"/>
          <w:szCs w:val="28"/>
        </w:rPr>
      </w:pPr>
      <w:r>
        <w:rPr>
          <w:rStyle w:val="markedcontent"/>
          <w:noProof/>
          <w:szCs w:val="28"/>
          <w:lang w:val="en-US"/>
        </w:rPr>
        <w:drawing>
          <wp:inline distT="0" distB="0" distL="0" distR="0">
            <wp:extent cx="5924550" cy="1828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35C3" w:rsidRPr="008535C3" w:rsidRDefault="008535C3" w:rsidP="008535C3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535C3">
        <w:rPr>
          <w:rStyle w:val="markedcontent"/>
          <w:rFonts w:ascii="Times New Roman" w:hAnsi="Times New Roman" w:cs="Times New Roman"/>
          <w:sz w:val="24"/>
          <w:szCs w:val="24"/>
        </w:rPr>
        <w:t>Мистецько-спортивно-технологічна галузь</w:t>
      </w:r>
    </w:p>
    <w:p w:rsidR="00186839" w:rsidRDefault="008535C3" w:rsidP="008535C3">
      <w:pPr>
        <w:jc w:val="center"/>
        <w:rPr>
          <w:rStyle w:val="markedcontent"/>
          <w:szCs w:val="28"/>
        </w:rPr>
      </w:pPr>
      <w:r>
        <w:rPr>
          <w:rStyle w:val="markedcontent"/>
          <w:noProof/>
          <w:szCs w:val="28"/>
          <w:lang w:val="en-US"/>
        </w:rPr>
        <w:drawing>
          <wp:inline distT="0" distB="0" distL="0" distR="0">
            <wp:extent cx="626745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35C3" w:rsidRDefault="008535C3" w:rsidP="008535C3">
      <w:pPr>
        <w:rPr>
          <w:rStyle w:val="markedcontent"/>
          <w:szCs w:val="28"/>
        </w:rPr>
      </w:pPr>
    </w:p>
    <w:p w:rsidR="008535C3" w:rsidRPr="008535C3" w:rsidRDefault="00BB0360" w:rsidP="008535C3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5C3" w:rsidRPr="008535C3">
        <w:rPr>
          <w:rFonts w:ascii="Times New Roman" w:hAnsi="Times New Roman" w:cs="Times New Roman"/>
          <w:sz w:val="28"/>
          <w:szCs w:val="28"/>
        </w:rPr>
        <w:t>Результати моніторингових досліджень показали, що переважна кількість здобувачів освіти має достатній та високий рівень навчальних досягнень</w:t>
      </w:r>
      <w:r w:rsidR="008535C3">
        <w:rPr>
          <w:rFonts w:ascii="Times New Roman" w:hAnsi="Times New Roman" w:cs="Times New Roman"/>
          <w:sz w:val="28"/>
          <w:szCs w:val="28"/>
        </w:rPr>
        <w:t xml:space="preserve"> за результатами навчального року</w:t>
      </w:r>
      <w:r w:rsidR="008535C3" w:rsidRPr="008535C3">
        <w:rPr>
          <w:rFonts w:ascii="Times New Roman" w:hAnsi="Times New Roman" w:cs="Times New Roman"/>
          <w:sz w:val="28"/>
          <w:szCs w:val="28"/>
        </w:rPr>
        <w:t>.</w:t>
      </w: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F7" w:rsidRDefault="001932F7" w:rsidP="0085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C3" w:rsidRPr="008535C3" w:rsidRDefault="008535C3" w:rsidP="00853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5C3">
        <w:rPr>
          <w:rFonts w:ascii="Times New Roman" w:hAnsi="Times New Roman" w:cs="Times New Roman"/>
          <w:sz w:val="24"/>
          <w:szCs w:val="24"/>
        </w:rPr>
        <w:lastRenderedPageBreak/>
        <w:t xml:space="preserve">Діаграма </w:t>
      </w:r>
    </w:p>
    <w:p w:rsidR="008535C3" w:rsidRPr="008535C3" w:rsidRDefault="008535C3" w:rsidP="00853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5C3">
        <w:rPr>
          <w:rFonts w:ascii="Times New Roman" w:hAnsi="Times New Roman" w:cs="Times New Roman"/>
          <w:sz w:val="24"/>
          <w:szCs w:val="24"/>
        </w:rPr>
        <w:t>рівнів навчальних досягнень здобувачів освіти по класах</w:t>
      </w:r>
    </w:p>
    <w:p w:rsidR="008535C3" w:rsidRDefault="00BB0360" w:rsidP="00513245">
      <w:pPr>
        <w:jc w:val="center"/>
        <w:rPr>
          <w:rStyle w:val="markedcontent"/>
          <w:szCs w:val="28"/>
        </w:rPr>
      </w:pPr>
      <w:r>
        <w:rPr>
          <w:szCs w:val="28"/>
        </w:rPr>
        <w:object w:dxaOrig="11040" w:dyaOrig="4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205.5pt" o:ole="">
            <v:imagedata r:id="rId9" o:title=""/>
          </v:shape>
          <o:OLEObject Type="Embed" ProgID="MSGraph.Chart.8" ShapeID="_x0000_i1025" DrawAspect="Content" ObjectID="_1770644716" r:id="rId10">
            <o:FieldCodes>\s</o:FieldCodes>
          </o:OLEObject>
        </w:object>
      </w:r>
      <w:r w:rsidR="00513245">
        <w:rPr>
          <w:rStyle w:val="markedcontent"/>
          <w:szCs w:val="28"/>
        </w:rPr>
        <w:t xml:space="preserve">     </w:t>
      </w:r>
    </w:p>
    <w:p w:rsidR="00513245" w:rsidRPr="00513245" w:rsidRDefault="00513245" w:rsidP="00513245">
      <w:pPr>
        <w:pStyle w:val="a3"/>
        <w:spacing w:line="240" w:lineRule="atLeast"/>
        <w:ind w:left="0" w:firstLine="709"/>
        <w:jc w:val="both"/>
        <w:rPr>
          <w:szCs w:val="24"/>
        </w:rPr>
      </w:pPr>
      <w:r w:rsidRPr="00513245">
        <w:rPr>
          <w:szCs w:val="24"/>
        </w:rPr>
        <w:t>Контроль-аналітична діяльність (</w:t>
      </w:r>
      <w:proofErr w:type="spellStart"/>
      <w:r w:rsidRPr="00513245">
        <w:rPr>
          <w:szCs w:val="24"/>
        </w:rPr>
        <w:t>внутрішньошкільний</w:t>
      </w:r>
      <w:proofErr w:type="spellEnd"/>
      <w:r w:rsidRPr="00513245">
        <w:rPr>
          <w:szCs w:val="24"/>
        </w:rPr>
        <w:t xml:space="preserve"> контроль) передбач</w:t>
      </w:r>
      <w:r>
        <w:rPr>
          <w:szCs w:val="24"/>
        </w:rPr>
        <w:t>ає моніторинг освітньої діяльно</w:t>
      </w:r>
      <w:r w:rsidRPr="00513245">
        <w:rPr>
          <w:szCs w:val="24"/>
        </w:rPr>
        <w:t>сті закладу, об’єктивне оцінювання досягнутих результатів, запобігання можливим помилкам, координацію зусиль відповідно до визначених завдань.</w:t>
      </w:r>
    </w:p>
    <w:p w:rsidR="00513245" w:rsidRPr="00513245" w:rsidRDefault="00513245" w:rsidP="00513245">
      <w:pPr>
        <w:pStyle w:val="a3"/>
        <w:spacing w:line="240" w:lineRule="atLeast"/>
        <w:ind w:left="0" w:firstLine="0"/>
        <w:jc w:val="both"/>
        <w:rPr>
          <w:szCs w:val="24"/>
        </w:rPr>
      </w:pPr>
      <w:r w:rsidRPr="00513245">
        <w:rPr>
          <w:szCs w:val="24"/>
        </w:rPr>
        <w:t xml:space="preserve">         Для здійснення контролю складений графік, який конкретизує відповідний розділ річного плану школи. У графіку визначе</w:t>
      </w:r>
      <w:bookmarkStart w:id="0" w:name="_GoBack"/>
      <w:bookmarkEnd w:id="0"/>
      <w:r w:rsidRPr="00513245">
        <w:rPr>
          <w:szCs w:val="24"/>
        </w:rPr>
        <w:t>ні питання, які підлягають контролю час проведення перевірок, відповідальний за його організацію, та зазначено як буде оформлений підсумок перевірки.</w:t>
      </w:r>
    </w:p>
    <w:p w:rsidR="00513245" w:rsidRPr="00513245" w:rsidRDefault="00513245" w:rsidP="00513245">
      <w:pPr>
        <w:spacing w:after="0" w:line="24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13245">
        <w:rPr>
          <w:rFonts w:ascii="Times New Roman" w:hAnsi="Times New Roman" w:cs="Times New Roman"/>
          <w:sz w:val="24"/>
          <w:szCs w:val="24"/>
        </w:rPr>
        <w:t>Для забезпечення безперервного дослідження стану освітньої діяльності, наступної його корекції та прогнозування розвитку педагогічної освітньої системи в школі здійснюється педагогічний моніторинг, зокрема, з таких питань: дотримання режиму навчання, відпочинку та харчування, ціннісне ставлення до праці, стан проведення позакласної роботи, діяльність учнівського самоврядування тощо. Вивчення стану викладання окремих предметів здійснювалося згідно з перспективним планом та планом роботи школи на 2022-2023 навчальний рік. Вивчено стан викладання предметів: українська література 5 – 11 класи, літературне читання 2 – 4 класи, інформатика 2 – 11 класи, історія України 5 – 11 класи; здійснено оглядовий контроль дотримання єдиного орфографічного режиму при веденні робочих зошитів та зошитів для контрольних робіт, якість проведення лабораторних і практичних робіт (результати вивчалися на нарадах при директорові, докладно проаналізовані та оформлені у вигляді довідок та наказів по школі).</w:t>
      </w:r>
    </w:p>
    <w:p w:rsidR="00513245" w:rsidRPr="00513245" w:rsidRDefault="00513245" w:rsidP="005132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245">
        <w:rPr>
          <w:rFonts w:ascii="Times New Roman" w:hAnsi="Times New Roman" w:cs="Times New Roman"/>
          <w:sz w:val="24"/>
          <w:szCs w:val="24"/>
        </w:rPr>
        <w:t xml:space="preserve">           Моніторинг свідчить про те, що особливу увагу педагогічний колектив школи приділяє підвищенню результативності уроку, вмотивованості здобувачів освіти щодо необхідності отримання якісних знань, системності у знаннях, виробленню практичних пізнавальних умінь, самоосвіти, здійсненню самостійної роботи та організації виконання домашніх завдань, здатності до самоорганізації, саморозвитку, застосуванню прийомів, що сприяють підвищенню навчальних досягнень здобувачів освіти.</w:t>
      </w:r>
    </w:p>
    <w:p w:rsidR="00513245" w:rsidRPr="00513245" w:rsidRDefault="00513245" w:rsidP="005132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245">
        <w:rPr>
          <w:rFonts w:ascii="Times New Roman" w:hAnsi="Times New Roman" w:cs="Times New Roman"/>
          <w:sz w:val="24"/>
          <w:szCs w:val="24"/>
        </w:rPr>
        <w:t>Результати моніторингових досліджень показали стан викладання навчальних предметів. У підсумковому наказі здійснено аналіз діяльності педагогічного колективу. Адміністрацією школи зроблено висновок про позитивні зміни у рівні навчальних досягнень, розвитку, вихованості здобувачів освіти, їх компетентності, та професійній компетентності вчителів.</w:t>
      </w:r>
    </w:p>
    <w:p w:rsidR="00513245" w:rsidRPr="00513245" w:rsidRDefault="00513245" w:rsidP="005132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245">
        <w:rPr>
          <w:rFonts w:ascii="Times New Roman" w:hAnsi="Times New Roman" w:cs="Times New Roman"/>
          <w:sz w:val="24"/>
          <w:szCs w:val="24"/>
        </w:rPr>
        <w:t xml:space="preserve">Контроль за станом учнівських зошитів важливе джерело інформації про різні аспекти роботи вчителя та здобувачів освіти. Вивчення стану учнівських зошитів з математики,  української мови, </w:t>
      </w:r>
      <w:r w:rsidRPr="00513245">
        <w:rPr>
          <w:rFonts w:ascii="Times New Roman" w:hAnsi="Times New Roman" w:cs="Times New Roman"/>
          <w:sz w:val="24"/>
          <w:szCs w:val="24"/>
        </w:rPr>
        <w:lastRenderedPageBreak/>
        <w:t>німецької мови, французької мови, англійської мови допомогло розібратися у причинах слабких знань, «прогалинах» здобувачів освіти та поліпшення роботи вчителів щодо якісної перевірки зошитів.</w:t>
      </w:r>
    </w:p>
    <w:p w:rsidR="00513245" w:rsidRPr="00513245" w:rsidRDefault="00513245" w:rsidP="005132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245">
        <w:rPr>
          <w:rFonts w:ascii="Times New Roman" w:hAnsi="Times New Roman" w:cs="Times New Roman"/>
          <w:sz w:val="24"/>
          <w:szCs w:val="24"/>
        </w:rPr>
        <w:t xml:space="preserve">З метою з’ясування рівня виконання завдань Державного стандарту було проведено тематичні перевірки щодо дотримання принципу наступності при переході учнів з початкової в основну школу, щодо створення комфортних умов для навчання в школі  першокласникам.  Результати </w:t>
      </w:r>
      <w:proofErr w:type="spellStart"/>
      <w:r w:rsidRPr="00513245">
        <w:rPr>
          <w:rFonts w:ascii="Times New Roman" w:hAnsi="Times New Roman" w:cs="Times New Roman"/>
          <w:sz w:val="24"/>
          <w:szCs w:val="24"/>
        </w:rPr>
        <w:t>розглядаалися</w:t>
      </w:r>
      <w:proofErr w:type="spellEnd"/>
      <w:r w:rsidRPr="00513245">
        <w:rPr>
          <w:rFonts w:ascii="Times New Roman" w:hAnsi="Times New Roman" w:cs="Times New Roman"/>
          <w:sz w:val="24"/>
          <w:szCs w:val="24"/>
        </w:rPr>
        <w:t xml:space="preserve"> на засіданні педагогічної ради, на нарадах при директорові, докладно проаналізовані та оформлені у вигляді наказів по школі.</w:t>
      </w:r>
    </w:p>
    <w:p w:rsidR="00513245" w:rsidRPr="00513245" w:rsidRDefault="00513245" w:rsidP="00513245">
      <w:pPr>
        <w:spacing w:after="0" w:line="24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13245">
        <w:rPr>
          <w:rFonts w:ascii="Times New Roman" w:hAnsi="Times New Roman" w:cs="Times New Roman"/>
          <w:sz w:val="24"/>
          <w:szCs w:val="24"/>
        </w:rPr>
        <w:t>Адміністрацією школи було проведено моніторинг адаптації учнів 1–А, Б, В, Г; 5–А, Б, В, Г; 10–А, Б-х класів до освітнього процесу. Вивчено психологічний клімат даних класних колективів та надані рекомендації класним керівникам, учителям-</w:t>
      </w:r>
      <w:proofErr w:type="spellStart"/>
      <w:r w:rsidRPr="00513245">
        <w:rPr>
          <w:rFonts w:ascii="Times New Roman" w:hAnsi="Times New Roman" w:cs="Times New Roman"/>
          <w:sz w:val="24"/>
          <w:szCs w:val="24"/>
        </w:rPr>
        <w:t>предметникам</w:t>
      </w:r>
      <w:proofErr w:type="spellEnd"/>
      <w:r w:rsidRPr="00513245">
        <w:rPr>
          <w:rFonts w:ascii="Times New Roman" w:hAnsi="Times New Roman" w:cs="Times New Roman"/>
          <w:sz w:val="24"/>
          <w:szCs w:val="24"/>
        </w:rPr>
        <w:t xml:space="preserve"> щодо організації освітнього процесу.</w:t>
      </w:r>
    </w:p>
    <w:p w:rsidR="00513245" w:rsidRPr="00513245" w:rsidRDefault="00513245" w:rsidP="00513245">
      <w:pPr>
        <w:pStyle w:val="a3"/>
        <w:spacing w:line="240" w:lineRule="atLeast"/>
        <w:ind w:left="0" w:firstLine="0"/>
        <w:jc w:val="both"/>
        <w:rPr>
          <w:szCs w:val="24"/>
        </w:rPr>
      </w:pPr>
      <w:r w:rsidRPr="00513245">
        <w:rPr>
          <w:szCs w:val="24"/>
        </w:rPr>
        <w:t xml:space="preserve">        Важливе місце в системі контролю за станом освітньої роботи посідає контроль за якістю формування компетентностей, навчальних умінь і навичок  здобувачів освіти 1 – 11-х класів. Адміністрація школи щорічно проводить моніторинг якості освіти здобувачів освіти, зокрема моніторинг з ряду предметів. Результати та аналіз моніторингу рівня навчальних досягнень дають змогу створювати оптимальні умови для розвитку кожної дитини, стимулювати педагогів до самостійного осмислення й визначення своїх професійних результатів.</w:t>
      </w:r>
    </w:p>
    <w:p w:rsidR="00513245" w:rsidRPr="00513245" w:rsidRDefault="00513245" w:rsidP="005132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245">
        <w:rPr>
          <w:rFonts w:ascii="Times New Roman" w:hAnsi="Times New Roman" w:cs="Times New Roman"/>
          <w:sz w:val="24"/>
          <w:szCs w:val="24"/>
        </w:rPr>
        <w:t xml:space="preserve">       Аналіз роботи свідчить, що за минулий навчальний рік підвищився рівень викладання навчальних предметів, посилилась увага до пошуків інтеграції предметів, модернізації форм, методів і засобів проведення уроку.</w:t>
      </w:r>
    </w:p>
    <w:p w:rsidR="008535C3" w:rsidRPr="00513245" w:rsidRDefault="008535C3" w:rsidP="0051324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535C3" w:rsidRPr="00513245" w:rsidRDefault="008535C3" w:rsidP="0051324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6839" w:rsidRDefault="00186839" w:rsidP="00BB0360">
      <w:pPr>
        <w:rPr>
          <w:rStyle w:val="markedcontent"/>
          <w:szCs w:val="28"/>
        </w:rPr>
      </w:pPr>
    </w:p>
    <w:sectPr w:rsidR="00186839" w:rsidSect="00BB0360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2"/>
    <w:rsid w:val="00180712"/>
    <w:rsid w:val="00186839"/>
    <w:rsid w:val="001932F7"/>
    <w:rsid w:val="00513245"/>
    <w:rsid w:val="006A34ED"/>
    <w:rsid w:val="008535C3"/>
    <w:rsid w:val="00B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E58A-5AC9-4064-95E0-929EDB6D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186839"/>
  </w:style>
  <w:style w:type="paragraph" w:styleId="a3">
    <w:name w:val="Body Text Indent"/>
    <w:basedOn w:val="a"/>
    <w:link w:val="a4"/>
    <w:semiHidden/>
    <w:unhideWhenUsed/>
    <w:rsid w:val="00513245"/>
    <w:pPr>
      <w:spacing w:after="0" w:line="240" w:lineRule="auto"/>
      <w:ind w:left="110" w:firstLine="2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1324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oleObject" Target="embeddings/oleObject1.bin"/><Relationship Id="rId4" Type="http://schemas.openxmlformats.org/officeDocument/2006/relationships/chart" Target="charts/chart1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1127819548873"/>
          <c:y val="4.1284403669724773E-2"/>
          <c:w val="0.61654135338345861"/>
          <c:h val="0.8073394495412844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англійська мова</c:v>
                </c:pt>
                <c:pt idx="1">
                  <c:v>німецька мова</c:v>
                </c:pt>
                <c:pt idx="2">
                  <c:v>французька мова</c:v>
                </c:pt>
                <c:pt idx="3">
                  <c:v>українська мова</c:v>
                </c:pt>
                <c:pt idx="4">
                  <c:v>українська література</c:v>
                </c:pt>
                <c:pt idx="5">
                  <c:v>зарубіжна література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19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англійська мова</c:v>
                </c:pt>
                <c:pt idx="1">
                  <c:v>німецька мова</c:v>
                </c:pt>
                <c:pt idx="2">
                  <c:v>французька мова</c:v>
                </c:pt>
                <c:pt idx="3">
                  <c:v>українська мова</c:v>
                </c:pt>
                <c:pt idx="4">
                  <c:v>українська література</c:v>
                </c:pt>
                <c:pt idx="5">
                  <c:v>зарубіжна література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92</c:v>
                </c:pt>
                <c:pt idx="1">
                  <c:v>82</c:v>
                </c:pt>
                <c:pt idx="2">
                  <c:v>35</c:v>
                </c:pt>
                <c:pt idx="3">
                  <c:v>112</c:v>
                </c:pt>
                <c:pt idx="4">
                  <c:v>145</c:v>
                </c:pt>
                <c:pt idx="5">
                  <c:v>146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англійська мова</c:v>
                </c:pt>
                <c:pt idx="1">
                  <c:v>німецька мова</c:v>
                </c:pt>
                <c:pt idx="2">
                  <c:v>французька мова</c:v>
                </c:pt>
                <c:pt idx="3">
                  <c:v>українська мова</c:v>
                </c:pt>
                <c:pt idx="4">
                  <c:v>українська література</c:v>
                </c:pt>
                <c:pt idx="5">
                  <c:v>зарубіжна література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254</c:v>
                </c:pt>
                <c:pt idx="1">
                  <c:v>72</c:v>
                </c:pt>
                <c:pt idx="2">
                  <c:v>91</c:v>
                </c:pt>
                <c:pt idx="3">
                  <c:v>262</c:v>
                </c:pt>
                <c:pt idx="4">
                  <c:v>184</c:v>
                </c:pt>
                <c:pt idx="5">
                  <c:v>228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англійська мова</c:v>
                </c:pt>
                <c:pt idx="1">
                  <c:v>німецька мова</c:v>
                </c:pt>
                <c:pt idx="2">
                  <c:v>французька мова</c:v>
                </c:pt>
                <c:pt idx="3">
                  <c:v>українська мова</c:v>
                </c:pt>
                <c:pt idx="4">
                  <c:v>українська література</c:v>
                </c:pt>
                <c:pt idx="5">
                  <c:v>зарубіжна література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175</c:v>
                </c:pt>
                <c:pt idx="1">
                  <c:v>49</c:v>
                </c:pt>
                <c:pt idx="2">
                  <c:v>63</c:v>
                </c:pt>
                <c:pt idx="3">
                  <c:v>145</c:v>
                </c:pt>
                <c:pt idx="4">
                  <c:v>182</c:v>
                </c:pt>
                <c:pt idx="5">
                  <c:v>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6809272"/>
        <c:axId val="876799864"/>
        <c:axId val="0"/>
      </c:bar3DChart>
      <c:catAx>
        <c:axId val="876809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799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679986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8092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616541353383458"/>
          <c:y val="0.30733944954128439"/>
          <c:w val="0.12781954887218044"/>
          <c:h val="0.3899082568807339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81699346405228"/>
          <c:y val="4.9450549450549448E-2"/>
          <c:w val="0.71241830065359479"/>
          <c:h val="0.78021978021978022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математика</c:v>
                </c:pt>
                <c:pt idx="1">
                  <c:v>інформатика</c:v>
                </c:pt>
                <c:pt idx="2">
                  <c:v>фізика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математика</c:v>
                </c:pt>
                <c:pt idx="1">
                  <c:v>інформатика</c:v>
                </c:pt>
                <c:pt idx="2">
                  <c:v>фізика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109</c:v>
                </c:pt>
                <c:pt idx="1">
                  <c:v>99</c:v>
                </c:pt>
                <c:pt idx="2">
                  <c:v>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математика</c:v>
                </c:pt>
                <c:pt idx="1">
                  <c:v>інформатика</c:v>
                </c:pt>
                <c:pt idx="2">
                  <c:v>фізика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228</c:v>
                </c:pt>
                <c:pt idx="1">
                  <c:v>233</c:v>
                </c:pt>
                <c:pt idx="2">
                  <c:v>165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математика</c:v>
                </c:pt>
                <c:pt idx="1">
                  <c:v>інформатика</c:v>
                </c:pt>
                <c:pt idx="2">
                  <c:v>фізика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182</c:v>
                </c:pt>
                <c:pt idx="1">
                  <c:v>187</c:v>
                </c:pt>
                <c:pt idx="2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6801040"/>
        <c:axId val="876807312"/>
        <c:axId val="0"/>
      </c:bar3DChart>
      <c:catAx>
        <c:axId val="876801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807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680731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80104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7581699346405228"/>
          <c:y val="0.29120879120879123"/>
          <c:w val="0.11764705882352941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553314121037464"/>
          <c:y val="4.2253521126760563E-2"/>
          <c:w val="0.69308357348703165"/>
          <c:h val="0.80751173708920188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географія</c:v>
                </c:pt>
                <c:pt idx="1">
                  <c:v>біологія</c:v>
                </c:pt>
                <c:pt idx="2">
                  <c:v>хімія</c:v>
                </c:pt>
                <c:pt idx="3">
                  <c:v>природа</c:v>
                </c:pt>
                <c:pt idx="4">
                  <c:v>основи здоров'я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географія</c:v>
                </c:pt>
                <c:pt idx="1">
                  <c:v>біологія</c:v>
                </c:pt>
                <c:pt idx="2">
                  <c:v>хімія</c:v>
                </c:pt>
                <c:pt idx="3">
                  <c:v>природа</c:v>
                </c:pt>
                <c:pt idx="4">
                  <c:v>основи здоров'я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65</c:v>
                </c:pt>
                <c:pt idx="1">
                  <c:v>93</c:v>
                </c:pt>
                <c:pt idx="2">
                  <c:v>47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географія</c:v>
                </c:pt>
                <c:pt idx="1">
                  <c:v>біологія</c:v>
                </c:pt>
                <c:pt idx="2">
                  <c:v>хімія</c:v>
                </c:pt>
                <c:pt idx="3">
                  <c:v>природа</c:v>
                </c:pt>
                <c:pt idx="4">
                  <c:v>основи здоров'я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194</c:v>
                </c:pt>
                <c:pt idx="1">
                  <c:v>185</c:v>
                </c:pt>
                <c:pt idx="2">
                  <c:v>145</c:v>
                </c:pt>
                <c:pt idx="3">
                  <c:v>39</c:v>
                </c:pt>
                <c:pt idx="4">
                  <c:v>88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географія</c:v>
                </c:pt>
                <c:pt idx="1">
                  <c:v>біологія</c:v>
                </c:pt>
                <c:pt idx="2">
                  <c:v>хімія</c:v>
                </c:pt>
                <c:pt idx="3">
                  <c:v>природа</c:v>
                </c:pt>
                <c:pt idx="4">
                  <c:v>основи здоров'я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153</c:v>
                </c:pt>
                <c:pt idx="1">
                  <c:v>121</c:v>
                </c:pt>
                <c:pt idx="2">
                  <c:v>125</c:v>
                </c:pt>
                <c:pt idx="3">
                  <c:v>58</c:v>
                </c:pt>
                <c:pt idx="4">
                  <c:v>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6802608"/>
        <c:axId val="876808096"/>
        <c:axId val="0"/>
      </c:bar3DChart>
      <c:catAx>
        <c:axId val="876802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80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680809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80260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7752161383285299"/>
          <c:y val="0.30985915492957744"/>
          <c:w val="0.11293747629988179"/>
          <c:h val="0.380281690140845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360655737704917"/>
          <c:y val="4.9450549450549448E-2"/>
          <c:w val="0.65081967213114755"/>
          <c:h val="0.78021978021978022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громадянська освіта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громадянська освіта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80</c:v>
                </c:pt>
                <c:pt idx="1">
                  <c:v>87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громадянська освіта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203</c:v>
                </c:pt>
                <c:pt idx="1">
                  <c:v>201</c:v>
                </c:pt>
                <c:pt idx="2">
                  <c:v>32</c:v>
                </c:pt>
                <c:pt idx="3">
                  <c:v>51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громадянська освіта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141</c:v>
                </c:pt>
                <c:pt idx="1">
                  <c:v>121</c:v>
                </c:pt>
                <c:pt idx="2">
                  <c:v>22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6803784"/>
        <c:axId val="876804176"/>
        <c:axId val="0"/>
      </c:bar3DChart>
      <c:catAx>
        <c:axId val="876803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80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680417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80378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7540983606557377"/>
          <c:y val="0.29120879120879123"/>
          <c:w val="0.11803278688524591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277777777777779"/>
          <c:y val="4.9450549450549448E-2"/>
          <c:w val="0.6929012345679012"/>
          <c:h val="0.78021978021978022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мистецтво</c:v>
                </c:pt>
                <c:pt idx="1">
                  <c:v>фізична культура</c:v>
                </c:pt>
                <c:pt idx="2">
                  <c:v>трудове навчання</c:v>
                </c:pt>
                <c:pt idx="3">
                  <c:v>захист України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мистецтво</c:v>
                </c:pt>
                <c:pt idx="1">
                  <c:v>фізична культура</c:v>
                </c:pt>
                <c:pt idx="2">
                  <c:v>трудове навчання</c:v>
                </c:pt>
                <c:pt idx="3">
                  <c:v>захист України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81</c:v>
                </c:pt>
                <c:pt idx="1">
                  <c:v>20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мистецтво</c:v>
                </c:pt>
                <c:pt idx="1">
                  <c:v>фізична культура</c:v>
                </c:pt>
                <c:pt idx="2">
                  <c:v>трудове навчання</c:v>
                </c:pt>
                <c:pt idx="3">
                  <c:v>захист України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168</c:v>
                </c:pt>
                <c:pt idx="1">
                  <c:v>79</c:v>
                </c:pt>
                <c:pt idx="2">
                  <c:v>102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мистецтво</c:v>
                </c:pt>
                <c:pt idx="1">
                  <c:v>фізична культура</c:v>
                </c:pt>
                <c:pt idx="2">
                  <c:v>трудове навчання</c:v>
                </c:pt>
                <c:pt idx="3">
                  <c:v>захист України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192</c:v>
                </c:pt>
                <c:pt idx="1">
                  <c:v>406</c:v>
                </c:pt>
                <c:pt idx="2">
                  <c:v>417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6798296"/>
        <c:axId val="876804568"/>
        <c:axId val="0"/>
      </c:bar3DChart>
      <c:catAx>
        <c:axId val="876798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804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680456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67982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271604938271608"/>
          <c:y val="0.29120879120879123"/>
          <c:w val="0.1111111111111111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2024-02-28T13:43:00Z</dcterms:created>
  <dcterms:modified xsi:type="dcterms:W3CDTF">2024-02-28T14:59:00Z</dcterms:modified>
</cp:coreProperties>
</file>