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E4" w:rsidRDefault="004E54E4" w:rsidP="004E54E4">
      <w:pPr>
        <w:pStyle w:val="a3"/>
        <w:spacing w:before="0" w:beforeAutospacing="0" w:after="0" w:afterAutospacing="0" w:line="240" w:lineRule="atLeast"/>
        <w:jc w:val="center"/>
        <w:rPr>
          <w:b/>
          <w:sz w:val="36"/>
          <w:szCs w:val="36"/>
          <w:lang w:val="ru-RU"/>
        </w:rPr>
      </w:pPr>
      <w:proofErr w:type="spellStart"/>
      <w:r w:rsidRPr="004E54E4">
        <w:rPr>
          <w:b/>
          <w:sz w:val="36"/>
          <w:szCs w:val="36"/>
          <w:lang w:val="ru-RU"/>
        </w:rPr>
        <w:t>Моніторинг</w:t>
      </w:r>
      <w:proofErr w:type="spellEnd"/>
      <w:r w:rsidRPr="004E54E4">
        <w:rPr>
          <w:b/>
          <w:sz w:val="36"/>
          <w:szCs w:val="36"/>
          <w:lang w:val="ru-RU"/>
        </w:rPr>
        <w:t xml:space="preserve"> </w:t>
      </w:r>
      <w:proofErr w:type="spellStart"/>
      <w:r w:rsidRPr="004E54E4">
        <w:rPr>
          <w:b/>
          <w:sz w:val="36"/>
          <w:szCs w:val="36"/>
          <w:lang w:val="ru-RU"/>
        </w:rPr>
        <w:t>навчальних</w:t>
      </w:r>
      <w:proofErr w:type="spellEnd"/>
      <w:r w:rsidRPr="004E54E4">
        <w:rPr>
          <w:b/>
          <w:sz w:val="36"/>
          <w:szCs w:val="36"/>
          <w:lang w:val="ru-RU"/>
        </w:rPr>
        <w:t xml:space="preserve"> </w:t>
      </w:r>
      <w:proofErr w:type="spellStart"/>
      <w:r w:rsidRPr="004E54E4">
        <w:rPr>
          <w:b/>
          <w:sz w:val="36"/>
          <w:szCs w:val="36"/>
          <w:lang w:val="ru-RU"/>
        </w:rPr>
        <w:t>досягнень</w:t>
      </w:r>
      <w:proofErr w:type="spellEnd"/>
      <w:r w:rsidRPr="004E54E4">
        <w:rPr>
          <w:b/>
          <w:sz w:val="36"/>
          <w:szCs w:val="36"/>
          <w:lang w:val="ru-RU"/>
        </w:rPr>
        <w:t xml:space="preserve"> </w:t>
      </w:r>
      <w:proofErr w:type="spellStart"/>
      <w:r w:rsidRPr="004E54E4">
        <w:rPr>
          <w:b/>
          <w:sz w:val="36"/>
          <w:szCs w:val="36"/>
          <w:lang w:val="ru-RU"/>
        </w:rPr>
        <w:t>учнів</w:t>
      </w:r>
      <w:proofErr w:type="spellEnd"/>
    </w:p>
    <w:p w:rsidR="004E54E4" w:rsidRPr="004E54E4" w:rsidRDefault="004E54E4" w:rsidP="004E54E4">
      <w:pPr>
        <w:pStyle w:val="a3"/>
        <w:spacing w:before="0" w:beforeAutospacing="0" w:after="0" w:afterAutospacing="0" w:line="240" w:lineRule="atLeast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2025-2026</w:t>
      </w:r>
    </w:p>
    <w:p w:rsidR="004E54E4" w:rsidRPr="004E54E4" w:rsidRDefault="004E54E4" w:rsidP="004E54E4">
      <w:pPr>
        <w:pStyle w:val="a3"/>
        <w:spacing w:before="0" w:beforeAutospacing="0" w:after="0" w:afterAutospacing="0" w:line="240" w:lineRule="atLeast"/>
        <w:jc w:val="both"/>
        <w:rPr>
          <w:lang w:val="uk-UA"/>
        </w:rPr>
      </w:pPr>
      <w:r w:rsidRPr="004E54E4">
        <w:rPr>
          <w:lang w:val="uk-UA"/>
        </w:rPr>
        <w:t xml:space="preserve">             Щорічно проходить моніторинг </w:t>
      </w:r>
      <w:bookmarkStart w:id="0" w:name="_GoBack"/>
      <w:bookmarkEnd w:id="0"/>
      <w:r w:rsidRPr="004E54E4">
        <w:rPr>
          <w:lang w:val="uk-UA"/>
        </w:rPr>
        <w:t>навчальних досягнень учнів з ряду предметів, це не просто виставлення оцінок, а стратегічний інструмент, який допомагає бачити реальну картину знань.</w:t>
      </w:r>
    </w:p>
    <w:p w:rsidR="004E54E4" w:rsidRPr="004E54E4" w:rsidRDefault="004E54E4" w:rsidP="004E54E4">
      <w:pPr>
        <w:pStyle w:val="a3"/>
        <w:spacing w:before="0" w:beforeAutospacing="0" w:after="0" w:afterAutospacing="0" w:line="240" w:lineRule="atLeast"/>
        <w:rPr>
          <w:lang w:val="uk-UA"/>
        </w:rPr>
      </w:pPr>
      <w:r w:rsidRPr="004E54E4">
        <w:rPr>
          <w:lang w:val="uk-UA"/>
        </w:rPr>
        <w:t>Коли ми аналізуємо результати з кількох предметів одночасно, це дає змогу:</w:t>
      </w:r>
    </w:p>
    <w:p w:rsidR="004E54E4" w:rsidRPr="004E54E4" w:rsidRDefault="004E54E4" w:rsidP="004E54E4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lang w:val="uk-UA"/>
        </w:rPr>
      </w:pPr>
      <w:r w:rsidRPr="004E54E4">
        <w:rPr>
          <w:b/>
          <w:bCs/>
          <w:lang w:val="uk-UA"/>
        </w:rPr>
        <w:t>Виявити загальні тренди:</w:t>
      </w:r>
      <w:r w:rsidRPr="004E54E4">
        <w:rPr>
          <w:lang w:val="uk-UA"/>
        </w:rPr>
        <w:t xml:space="preserve"> зрозуміти, які теми засвоюються легко, а де учні масово потребують додаткових роз'яснень.</w:t>
      </w:r>
    </w:p>
    <w:p w:rsidR="004E54E4" w:rsidRPr="004E54E4" w:rsidRDefault="004E54E4" w:rsidP="004E54E4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lang w:val="uk-UA"/>
        </w:rPr>
      </w:pPr>
      <w:r w:rsidRPr="004E54E4">
        <w:rPr>
          <w:b/>
          <w:bCs/>
          <w:lang w:val="uk-UA"/>
        </w:rPr>
        <w:t>Побачити міжпредметні зв'язки:</w:t>
      </w:r>
      <w:r w:rsidRPr="004E54E4">
        <w:rPr>
          <w:lang w:val="uk-UA"/>
        </w:rPr>
        <w:t xml:space="preserve"> наприклад, чи впливають труднощі з математики на успішність у фізиці чи хімії.</w:t>
      </w:r>
    </w:p>
    <w:p w:rsidR="004E54E4" w:rsidRPr="004E54E4" w:rsidRDefault="004E54E4" w:rsidP="004E54E4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lang w:val="uk-UA"/>
        </w:rPr>
      </w:pPr>
      <w:r w:rsidRPr="004E54E4">
        <w:rPr>
          <w:b/>
          <w:bCs/>
          <w:lang w:val="uk-UA"/>
        </w:rPr>
        <w:t>Вчасно зорієнтуватися:</w:t>
      </w:r>
      <w:r w:rsidRPr="004E54E4">
        <w:rPr>
          <w:lang w:val="uk-UA"/>
        </w:rPr>
        <w:t xml:space="preserve"> скоригувати навчальні плани, підтримати тих, хто відстає, та запропонувати виклики для сильніших учнів.</w:t>
      </w:r>
    </w:p>
    <w:p w:rsidR="004E54E4" w:rsidRPr="004E54E4" w:rsidRDefault="004E54E4" w:rsidP="004E54E4">
      <w:pPr>
        <w:pStyle w:val="a3"/>
        <w:spacing w:before="0" w:beforeAutospacing="0" w:after="0" w:afterAutospacing="0" w:line="240" w:lineRule="atLeast"/>
        <w:rPr>
          <w:lang w:val="uk-UA"/>
        </w:rPr>
      </w:pPr>
      <w:r>
        <w:rPr>
          <w:lang w:val="uk-UA"/>
        </w:rPr>
        <w:t xml:space="preserve">Головна мета моніторингу – </w:t>
      </w:r>
      <w:r w:rsidRPr="004E54E4">
        <w:rPr>
          <w:lang w:val="uk-UA"/>
        </w:rPr>
        <w:t>не контроль заради контролю, а створення якісного освітнього простору, де кожен учень отримує необхідні умови для розвитку. Продовжуємо тримати руку на пульсі та вдосконалювати освітній процес!</w:t>
      </w:r>
    </w:p>
    <w:p w:rsidR="004E54E4" w:rsidRPr="004E54E4" w:rsidRDefault="004E54E4" w:rsidP="004E54E4">
      <w:pPr>
        <w:rPr>
          <w:rStyle w:val="markedcontent"/>
          <w:b/>
          <w:szCs w:val="28"/>
        </w:rPr>
      </w:pPr>
    </w:p>
    <w:p w:rsidR="004E54E4" w:rsidRDefault="004E54E4" w:rsidP="004E54E4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 xml:space="preserve">Діаграми </w:t>
      </w:r>
    </w:p>
    <w:p w:rsidR="004E54E4" w:rsidRDefault="004E54E4" w:rsidP="004E54E4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>навчальних досягнень здобувачів освіти за навчальними предметами</w:t>
      </w:r>
    </w:p>
    <w:p w:rsidR="004E54E4" w:rsidRDefault="004E54E4" w:rsidP="004E54E4">
      <w:pPr>
        <w:jc w:val="center"/>
        <w:rPr>
          <w:rStyle w:val="markedcontent"/>
          <w:szCs w:val="28"/>
        </w:rPr>
      </w:pPr>
    </w:p>
    <w:p w:rsidR="004E54E4" w:rsidRDefault="004E54E4" w:rsidP="004E54E4">
      <w:pPr>
        <w:jc w:val="center"/>
        <w:rPr>
          <w:rStyle w:val="markedcontent"/>
          <w:szCs w:val="28"/>
        </w:rPr>
      </w:pPr>
    </w:p>
    <w:p w:rsidR="004E54E4" w:rsidRDefault="004E54E4" w:rsidP="004E54E4">
      <w:pPr>
        <w:jc w:val="center"/>
        <w:rPr>
          <w:rStyle w:val="markedcontent"/>
          <w:szCs w:val="28"/>
        </w:rPr>
      </w:pPr>
      <w:r>
        <w:rPr>
          <w:rStyle w:val="markedcontent"/>
          <w:szCs w:val="28"/>
        </w:rPr>
        <w:t xml:space="preserve">Мовно-літературна галузь </w:t>
      </w:r>
    </w:p>
    <w:p w:rsidR="004E54E4" w:rsidRDefault="004E54E4" w:rsidP="004E54E4">
      <w:pPr>
        <w:ind w:left="-709" w:right="-517"/>
        <w:jc w:val="center"/>
        <w:rPr>
          <w:rStyle w:val="markedcontent"/>
          <w:szCs w:val="28"/>
        </w:rPr>
      </w:pPr>
      <w:r>
        <w:rPr>
          <w:rStyle w:val="markedcontent"/>
          <w:noProof/>
          <w:szCs w:val="28"/>
          <w:lang w:val="en-US" w:eastAsia="en-US"/>
        </w:rPr>
        <w:drawing>
          <wp:inline distT="0" distB="0" distL="0" distR="0">
            <wp:extent cx="6448425" cy="217170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54E4" w:rsidRDefault="004E54E4" w:rsidP="004E54E4">
      <w:pPr>
        <w:jc w:val="center"/>
        <w:rPr>
          <w:rStyle w:val="markedcontent"/>
          <w:szCs w:val="28"/>
        </w:rPr>
      </w:pPr>
    </w:p>
    <w:p w:rsidR="004E54E4" w:rsidRDefault="004E54E4" w:rsidP="004E54E4">
      <w:pPr>
        <w:jc w:val="center"/>
        <w:rPr>
          <w:rStyle w:val="markedcontent"/>
          <w:szCs w:val="28"/>
        </w:rPr>
      </w:pPr>
      <w:proofErr w:type="spellStart"/>
      <w:r>
        <w:rPr>
          <w:rStyle w:val="markedcontent"/>
          <w:szCs w:val="28"/>
        </w:rPr>
        <w:t>Матиматично</w:t>
      </w:r>
      <w:proofErr w:type="spellEnd"/>
      <w:r>
        <w:rPr>
          <w:rStyle w:val="markedcontent"/>
          <w:szCs w:val="28"/>
        </w:rPr>
        <w:t>-інформаційна галузь</w:t>
      </w:r>
    </w:p>
    <w:p w:rsidR="004E54E4" w:rsidRDefault="004E54E4" w:rsidP="004E54E4">
      <w:pPr>
        <w:ind w:left="-567" w:right="-234"/>
        <w:jc w:val="center"/>
        <w:rPr>
          <w:rStyle w:val="markedcontent"/>
          <w:szCs w:val="28"/>
        </w:rPr>
      </w:pPr>
      <w:r>
        <w:rPr>
          <w:rStyle w:val="markedcontent"/>
          <w:noProof/>
          <w:szCs w:val="28"/>
          <w:lang w:val="en-US" w:eastAsia="en-US"/>
        </w:rPr>
        <w:drawing>
          <wp:inline distT="0" distB="0" distL="0" distR="0">
            <wp:extent cx="5924550" cy="182880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54E4" w:rsidRDefault="004E54E4" w:rsidP="004E54E4">
      <w:pPr>
        <w:rPr>
          <w:rStyle w:val="markedcontent"/>
          <w:szCs w:val="28"/>
        </w:rPr>
      </w:pPr>
    </w:p>
    <w:p w:rsidR="004E54E4" w:rsidRDefault="004E54E4" w:rsidP="004E54E4">
      <w:pPr>
        <w:rPr>
          <w:rStyle w:val="markedcontent"/>
          <w:szCs w:val="28"/>
        </w:rPr>
      </w:pPr>
    </w:p>
    <w:p w:rsidR="004E54E4" w:rsidRDefault="004E54E4" w:rsidP="004E54E4">
      <w:pPr>
        <w:rPr>
          <w:rStyle w:val="markedcontent"/>
          <w:szCs w:val="28"/>
        </w:rPr>
      </w:pPr>
    </w:p>
    <w:p w:rsidR="004E54E4" w:rsidRDefault="004E54E4" w:rsidP="004E54E4">
      <w:pPr>
        <w:rPr>
          <w:rStyle w:val="markedcontent"/>
          <w:szCs w:val="28"/>
        </w:rPr>
      </w:pPr>
    </w:p>
    <w:p w:rsidR="004E54E4" w:rsidRDefault="004E54E4" w:rsidP="004E54E4">
      <w:pPr>
        <w:rPr>
          <w:rStyle w:val="markedcontent"/>
          <w:szCs w:val="28"/>
        </w:rPr>
      </w:pPr>
    </w:p>
    <w:p w:rsidR="004E54E4" w:rsidRDefault="004E54E4" w:rsidP="004E54E4">
      <w:pPr>
        <w:jc w:val="center"/>
        <w:rPr>
          <w:rStyle w:val="markedcontent"/>
          <w:szCs w:val="28"/>
        </w:rPr>
      </w:pPr>
    </w:p>
    <w:p w:rsidR="004E54E4" w:rsidRDefault="004E54E4" w:rsidP="004E54E4">
      <w:pPr>
        <w:jc w:val="center"/>
        <w:rPr>
          <w:rStyle w:val="markedcontent"/>
          <w:szCs w:val="28"/>
        </w:rPr>
      </w:pPr>
      <w:proofErr w:type="spellStart"/>
      <w:r>
        <w:rPr>
          <w:rStyle w:val="markedcontent"/>
          <w:szCs w:val="28"/>
        </w:rPr>
        <w:lastRenderedPageBreak/>
        <w:t>Мистецько</w:t>
      </w:r>
      <w:proofErr w:type="spellEnd"/>
      <w:r>
        <w:rPr>
          <w:rStyle w:val="markedcontent"/>
          <w:szCs w:val="28"/>
        </w:rPr>
        <w:t>-спортивно-технологічна галузь</w:t>
      </w:r>
    </w:p>
    <w:p w:rsidR="004E54E4" w:rsidRDefault="004E54E4" w:rsidP="004E54E4">
      <w:pPr>
        <w:jc w:val="center"/>
        <w:rPr>
          <w:rStyle w:val="markedcontent"/>
          <w:szCs w:val="28"/>
        </w:rPr>
      </w:pPr>
      <w:r>
        <w:rPr>
          <w:rStyle w:val="markedcontent"/>
          <w:noProof/>
          <w:szCs w:val="28"/>
          <w:lang w:val="en-US" w:eastAsia="en-US"/>
        </w:rPr>
        <w:drawing>
          <wp:inline distT="0" distB="0" distL="0" distR="0">
            <wp:extent cx="6267450" cy="18288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54E4" w:rsidRDefault="004E54E4" w:rsidP="004E54E4">
      <w:pPr>
        <w:jc w:val="center"/>
        <w:rPr>
          <w:rStyle w:val="markedcontent"/>
          <w:szCs w:val="28"/>
        </w:rPr>
      </w:pPr>
      <w:r>
        <w:rPr>
          <w:rStyle w:val="markedcontent"/>
          <w:szCs w:val="28"/>
        </w:rPr>
        <w:t xml:space="preserve">Природнича, </w:t>
      </w:r>
      <w:proofErr w:type="spellStart"/>
      <w:r>
        <w:rPr>
          <w:rStyle w:val="markedcontent"/>
          <w:szCs w:val="28"/>
        </w:rPr>
        <w:t>здоров</w:t>
      </w:r>
      <w:proofErr w:type="spellEnd"/>
      <w:r>
        <w:rPr>
          <w:rStyle w:val="markedcontent"/>
          <w:szCs w:val="28"/>
          <w:lang w:val="en-US"/>
        </w:rPr>
        <w:t>’</w:t>
      </w:r>
      <w:proofErr w:type="spellStart"/>
      <w:r>
        <w:rPr>
          <w:rStyle w:val="markedcontent"/>
          <w:szCs w:val="28"/>
        </w:rPr>
        <w:t>язбережувальна</w:t>
      </w:r>
      <w:proofErr w:type="spellEnd"/>
      <w:r>
        <w:rPr>
          <w:rStyle w:val="markedcontent"/>
          <w:szCs w:val="28"/>
        </w:rPr>
        <w:t xml:space="preserve"> галузь</w:t>
      </w:r>
    </w:p>
    <w:p w:rsidR="004E54E4" w:rsidRDefault="004E54E4" w:rsidP="004E54E4">
      <w:pPr>
        <w:ind w:left="-142" w:right="-234"/>
        <w:jc w:val="both"/>
        <w:rPr>
          <w:rStyle w:val="markedcontent"/>
          <w:szCs w:val="28"/>
        </w:rPr>
      </w:pPr>
      <w:r>
        <w:rPr>
          <w:rStyle w:val="markedcontent"/>
          <w:noProof/>
          <w:szCs w:val="28"/>
          <w:lang w:val="en-US" w:eastAsia="en-US"/>
        </w:rPr>
        <w:drawing>
          <wp:inline distT="0" distB="0" distL="0" distR="0">
            <wp:extent cx="6705600" cy="212407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54E4" w:rsidRDefault="004E54E4" w:rsidP="004E54E4">
      <w:pPr>
        <w:jc w:val="center"/>
        <w:rPr>
          <w:rStyle w:val="markedcontent"/>
          <w:szCs w:val="28"/>
        </w:rPr>
      </w:pPr>
    </w:p>
    <w:p w:rsidR="004E54E4" w:rsidRDefault="004E54E4" w:rsidP="004E54E4">
      <w:pPr>
        <w:jc w:val="center"/>
        <w:rPr>
          <w:rStyle w:val="markedcontent"/>
          <w:szCs w:val="28"/>
        </w:rPr>
      </w:pPr>
      <w:r>
        <w:rPr>
          <w:rStyle w:val="markedcontent"/>
          <w:szCs w:val="28"/>
        </w:rPr>
        <w:t>Історична, соціальна, громадянська галузь</w:t>
      </w:r>
    </w:p>
    <w:p w:rsidR="004E54E4" w:rsidRDefault="004E54E4" w:rsidP="004E54E4">
      <w:pPr>
        <w:ind w:left="-851"/>
        <w:jc w:val="both"/>
        <w:rPr>
          <w:rStyle w:val="markedcontent"/>
          <w:szCs w:val="28"/>
        </w:rPr>
      </w:pPr>
      <w:r>
        <w:rPr>
          <w:rStyle w:val="markedcontent"/>
          <w:noProof/>
          <w:szCs w:val="28"/>
          <w:lang w:val="en-US" w:eastAsia="en-US"/>
        </w:rPr>
        <w:drawing>
          <wp:inline distT="0" distB="0" distL="0" distR="0">
            <wp:extent cx="7048500" cy="18288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4E4" w:rsidRDefault="004E54E4" w:rsidP="004E54E4">
      <w:pPr>
        <w:jc w:val="both"/>
      </w:pPr>
      <w:r>
        <w:rPr>
          <w:szCs w:val="28"/>
        </w:rPr>
        <w:t>Результати моніторингових досліджень показали, що переважна кількість здобувачів освіти має достатній та високий рівень навчальних досягнень.</w:t>
      </w: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both"/>
        <w:rPr>
          <w:szCs w:val="28"/>
        </w:rPr>
      </w:pPr>
    </w:p>
    <w:p w:rsidR="004E54E4" w:rsidRDefault="004E54E4" w:rsidP="004E54E4">
      <w:pPr>
        <w:jc w:val="center"/>
        <w:rPr>
          <w:szCs w:val="28"/>
        </w:rPr>
      </w:pPr>
      <w:r>
        <w:rPr>
          <w:szCs w:val="28"/>
        </w:rPr>
        <w:lastRenderedPageBreak/>
        <w:t xml:space="preserve">Діаграма </w:t>
      </w:r>
    </w:p>
    <w:p w:rsidR="004E54E4" w:rsidRDefault="004E54E4" w:rsidP="004E54E4">
      <w:pPr>
        <w:ind w:left="-1276"/>
        <w:jc w:val="center"/>
        <w:rPr>
          <w:szCs w:val="28"/>
        </w:rPr>
      </w:pPr>
      <w:r>
        <w:rPr>
          <w:szCs w:val="28"/>
        </w:rPr>
        <w:t>рівнів навчальних досягнень здобувачів освіти по класах</w:t>
      </w:r>
      <w:r>
        <w:rPr>
          <w:noProof/>
          <w:szCs w:val="28"/>
          <w:lang w:val="en-US" w:eastAsia="en-US"/>
        </w:rPr>
        <w:drawing>
          <wp:inline distT="0" distB="0" distL="0" distR="0" wp14:anchorId="33673D67" wp14:editId="1AAB733C">
            <wp:extent cx="6676390" cy="233108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54E4" w:rsidRDefault="004E54E4" w:rsidP="004E54E4">
      <w:pPr>
        <w:ind w:right="49"/>
        <w:jc w:val="both"/>
        <w:rPr>
          <w:rStyle w:val="markedcontent"/>
        </w:rPr>
      </w:pPr>
      <w:r>
        <w:rPr>
          <w:rStyle w:val="markedcontent"/>
          <w:szCs w:val="28"/>
        </w:rPr>
        <w:t xml:space="preserve">       </w:t>
      </w:r>
    </w:p>
    <w:p w:rsidR="006A34ED" w:rsidRDefault="006A34ED"/>
    <w:sectPr w:rsidR="006A34ED" w:rsidSect="004E54E4">
      <w:pgSz w:w="12240" w:h="15840"/>
      <w:pgMar w:top="426" w:right="4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F50AF"/>
    <w:multiLevelType w:val="multilevel"/>
    <w:tmpl w:val="1C1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87"/>
    <w:rsid w:val="004E54E4"/>
    <w:rsid w:val="006A34ED"/>
    <w:rsid w:val="00F46B71"/>
    <w:rsid w:val="00F5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8668-BFF1-4E70-B430-DD0EDA64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4E54E4"/>
  </w:style>
  <w:style w:type="paragraph" w:styleId="a3">
    <w:name w:val="Normal (Web)"/>
    <w:basedOn w:val="a"/>
    <w:uiPriority w:val="99"/>
    <w:semiHidden/>
    <w:unhideWhenUsed/>
    <w:rsid w:val="004E54E4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0451127819548873"/>
          <c:y val="4.1284403669724773E-2"/>
          <c:w val="0.61654135338345861"/>
          <c:h val="0.80733944954128445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англійська мова</c:v>
                </c:pt>
                <c:pt idx="1">
                  <c:v>німецька мова</c:v>
                </c:pt>
                <c:pt idx="2">
                  <c:v>французька мова</c:v>
                </c:pt>
                <c:pt idx="3">
                  <c:v>українська мова</c:v>
                </c:pt>
                <c:pt idx="4">
                  <c:v>українська література</c:v>
                </c:pt>
                <c:pt idx="5">
                  <c:v>зарубіжна література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</c:v>
                </c:pt>
                <c:pt idx="1">
                  <c:v>6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англійська мова</c:v>
                </c:pt>
                <c:pt idx="1">
                  <c:v>німецька мова</c:v>
                </c:pt>
                <c:pt idx="2">
                  <c:v>французька мова</c:v>
                </c:pt>
                <c:pt idx="3">
                  <c:v>українська мова</c:v>
                </c:pt>
                <c:pt idx="4">
                  <c:v>українська література</c:v>
                </c:pt>
                <c:pt idx="5">
                  <c:v>зарубіжна література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88</c:v>
                </c:pt>
                <c:pt idx="1">
                  <c:v>59</c:v>
                </c:pt>
                <c:pt idx="2">
                  <c:v>14</c:v>
                </c:pt>
                <c:pt idx="3">
                  <c:v>88</c:v>
                </c:pt>
                <c:pt idx="4">
                  <c:v>93</c:v>
                </c:pt>
                <c:pt idx="5">
                  <c:v>82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англійська мова</c:v>
                </c:pt>
                <c:pt idx="1">
                  <c:v>німецька мова</c:v>
                </c:pt>
                <c:pt idx="2">
                  <c:v>французька мова</c:v>
                </c:pt>
                <c:pt idx="3">
                  <c:v>українська мова</c:v>
                </c:pt>
                <c:pt idx="4">
                  <c:v>українська література</c:v>
                </c:pt>
                <c:pt idx="5">
                  <c:v>зарубіжна література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258</c:v>
                </c:pt>
                <c:pt idx="1">
                  <c:v>82</c:v>
                </c:pt>
                <c:pt idx="2">
                  <c:v>77</c:v>
                </c:pt>
                <c:pt idx="3">
                  <c:v>321</c:v>
                </c:pt>
                <c:pt idx="4">
                  <c:v>278</c:v>
                </c:pt>
                <c:pt idx="5">
                  <c:v>272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англійська мова</c:v>
                </c:pt>
                <c:pt idx="1">
                  <c:v>німецька мова</c:v>
                </c:pt>
                <c:pt idx="2">
                  <c:v>французька мова</c:v>
                </c:pt>
                <c:pt idx="3">
                  <c:v>українська мова</c:v>
                </c:pt>
                <c:pt idx="4">
                  <c:v>українська література</c:v>
                </c:pt>
                <c:pt idx="5">
                  <c:v>зарубіжна література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205</c:v>
                </c:pt>
                <c:pt idx="1">
                  <c:v>48</c:v>
                </c:pt>
                <c:pt idx="2">
                  <c:v>65</c:v>
                </c:pt>
                <c:pt idx="3">
                  <c:v>143</c:v>
                </c:pt>
                <c:pt idx="4">
                  <c:v>180</c:v>
                </c:pt>
                <c:pt idx="5">
                  <c:v>199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20213008"/>
        <c:axId val="420214184"/>
        <c:axId val="0"/>
      </c:bar3DChart>
      <c:catAx>
        <c:axId val="420213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0214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021418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021300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6616541353383458"/>
          <c:y val="0.30733944954128439"/>
          <c:w val="0.12781954887218044"/>
          <c:h val="0.3899082568807339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1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581699346405228"/>
          <c:y val="4.9450549450549448E-2"/>
          <c:w val="0.71241830065359479"/>
          <c:h val="0.7802197802197802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інформатика</c:v>
                </c:pt>
                <c:pt idx="2">
                  <c:v>фізика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інформатика</c:v>
                </c:pt>
                <c:pt idx="2">
                  <c:v>фізика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134</c:v>
                </c:pt>
                <c:pt idx="1">
                  <c:v>47</c:v>
                </c:pt>
                <c:pt idx="2">
                  <c:v>72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інформатика</c:v>
                </c:pt>
                <c:pt idx="2">
                  <c:v>фізика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260</c:v>
                </c:pt>
                <c:pt idx="1">
                  <c:v>272</c:v>
                </c:pt>
                <c:pt idx="2">
                  <c:v>192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інформатика</c:v>
                </c:pt>
                <c:pt idx="2">
                  <c:v>фізика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157</c:v>
                </c:pt>
                <c:pt idx="1">
                  <c:v>233</c:v>
                </c:pt>
                <c:pt idx="2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20215360"/>
        <c:axId val="420211832"/>
        <c:axId val="0"/>
      </c:bar3DChart>
      <c:catAx>
        <c:axId val="420215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0211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021183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02153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581699346405228"/>
          <c:y val="0.29120879120879123"/>
          <c:w val="0.11764705882352941"/>
          <c:h val="0.4230769230769230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277777777777779"/>
          <c:y val="4.9450549450549448E-2"/>
          <c:w val="0.6929012345679012"/>
          <c:h val="0.7802197802197802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мистецтво</c:v>
                </c:pt>
                <c:pt idx="1">
                  <c:v>фізична культура</c:v>
                </c:pt>
                <c:pt idx="2">
                  <c:v>трудове навчання</c:v>
                </c:pt>
                <c:pt idx="3">
                  <c:v>захист України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мистецтво</c:v>
                </c:pt>
                <c:pt idx="1">
                  <c:v>фізична культура</c:v>
                </c:pt>
                <c:pt idx="2">
                  <c:v>трудове навчання</c:v>
                </c:pt>
                <c:pt idx="3">
                  <c:v>захист України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81</c:v>
                </c:pt>
                <c:pt idx="1">
                  <c:v>12</c:v>
                </c:pt>
                <c:pt idx="2">
                  <c:v>39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мистецтво</c:v>
                </c:pt>
                <c:pt idx="1">
                  <c:v>фізична культура</c:v>
                </c:pt>
                <c:pt idx="2">
                  <c:v>трудове навчання</c:v>
                </c:pt>
                <c:pt idx="3">
                  <c:v>захист України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168</c:v>
                </c:pt>
                <c:pt idx="1">
                  <c:v>99</c:v>
                </c:pt>
                <c:pt idx="2">
                  <c:v>151</c:v>
                </c:pt>
                <c:pt idx="3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мистецтво</c:v>
                </c:pt>
                <c:pt idx="1">
                  <c:v>фізична культура</c:v>
                </c:pt>
                <c:pt idx="2">
                  <c:v>трудове навчання</c:v>
                </c:pt>
                <c:pt idx="3">
                  <c:v>захист України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192</c:v>
                </c:pt>
                <c:pt idx="1">
                  <c:v>425</c:v>
                </c:pt>
                <c:pt idx="2">
                  <c:v>364</c:v>
                </c:pt>
                <c:pt idx="3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98092464"/>
        <c:axId val="474386320"/>
        <c:axId val="0"/>
      </c:bar3DChart>
      <c:catAx>
        <c:axId val="298092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74386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438632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9809246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8271604938271608"/>
          <c:y val="0.29120879120879123"/>
          <c:w val="0.1111111111111111"/>
          <c:h val="0.4230769230769230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553314121037464"/>
          <c:y val="4.2253521126760563E-2"/>
          <c:w val="0.69308357348703165"/>
          <c:h val="0.80751173708920188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5"/>
                <c:pt idx="0">
                  <c:v>географія</c:v>
                </c:pt>
                <c:pt idx="1">
                  <c:v>біологія</c:v>
                </c:pt>
                <c:pt idx="2">
                  <c:v>хімія</c:v>
                </c:pt>
                <c:pt idx="3">
                  <c:v>природа</c:v>
                </c:pt>
                <c:pt idx="4">
                  <c:v>основи здоров'я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5"/>
                <c:pt idx="0">
                  <c:v>географія</c:v>
                </c:pt>
                <c:pt idx="1">
                  <c:v>біологія</c:v>
                </c:pt>
                <c:pt idx="2">
                  <c:v>хімія</c:v>
                </c:pt>
                <c:pt idx="3">
                  <c:v>природа</c:v>
                </c:pt>
                <c:pt idx="4">
                  <c:v>основи здоров'я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53</c:v>
                </c:pt>
                <c:pt idx="1">
                  <c:v>25</c:v>
                </c:pt>
                <c:pt idx="2">
                  <c:v>27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5"/>
                <c:pt idx="0">
                  <c:v>географія</c:v>
                </c:pt>
                <c:pt idx="1">
                  <c:v>біологія</c:v>
                </c:pt>
                <c:pt idx="2">
                  <c:v>хімія</c:v>
                </c:pt>
                <c:pt idx="3">
                  <c:v>природа</c:v>
                </c:pt>
                <c:pt idx="4">
                  <c:v>основи здоров'я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221</c:v>
                </c:pt>
                <c:pt idx="1">
                  <c:v>215</c:v>
                </c:pt>
                <c:pt idx="2">
                  <c:v>238</c:v>
                </c:pt>
                <c:pt idx="3">
                  <c:v>12</c:v>
                </c:pt>
                <c:pt idx="4">
                  <c:v>86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5"/>
                <c:pt idx="0">
                  <c:v>географія</c:v>
                </c:pt>
                <c:pt idx="1">
                  <c:v>біологія</c:v>
                </c:pt>
                <c:pt idx="2">
                  <c:v>хімія</c:v>
                </c:pt>
                <c:pt idx="3">
                  <c:v>природа</c:v>
                </c:pt>
                <c:pt idx="4">
                  <c:v>основи здоров'я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0">
                  <c:v>175</c:v>
                </c:pt>
                <c:pt idx="1">
                  <c:v>118</c:v>
                </c:pt>
                <c:pt idx="2">
                  <c:v>93</c:v>
                </c:pt>
                <c:pt idx="3">
                  <c:v>36</c:v>
                </c:pt>
                <c:pt idx="4">
                  <c:v>169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74383184"/>
        <c:axId val="474393768"/>
        <c:axId val="0"/>
      </c:bar3DChart>
      <c:catAx>
        <c:axId val="474383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74393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439376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743831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752161383285299"/>
          <c:y val="0.30985915492957744"/>
          <c:w val="0.11671469740634005"/>
          <c:h val="0.3802816901408450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1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639344262295082"/>
          <c:y val="4.9450549450549448E-2"/>
          <c:w val="0.61475409836065575"/>
          <c:h val="0.7802197802197802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історія України</c:v>
                </c:pt>
                <c:pt idx="1">
                  <c:v>всесвітня історія</c:v>
                </c:pt>
                <c:pt idx="2">
                  <c:v>правознавство</c:v>
                </c:pt>
                <c:pt idx="3">
                  <c:v>громадянська освіта</c:v>
                </c:pt>
                <c:pt idx="4">
                  <c:v>культура добросусідства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історія України</c:v>
                </c:pt>
                <c:pt idx="1">
                  <c:v>всесвітня історія</c:v>
                </c:pt>
                <c:pt idx="2">
                  <c:v>правознавство</c:v>
                </c:pt>
                <c:pt idx="3">
                  <c:v>громадянська освіта</c:v>
                </c:pt>
                <c:pt idx="4">
                  <c:v>культура добросусідства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95</c:v>
                </c:pt>
                <c:pt idx="1">
                  <c:v>134</c:v>
                </c:pt>
                <c:pt idx="2">
                  <c:v>5</c:v>
                </c:pt>
                <c:pt idx="3">
                  <c:v>17</c:v>
                </c:pt>
                <c:pt idx="4">
                  <c:v>87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історія України</c:v>
                </c:pt>
                <c:pt idx="1">
                  <c:v>всесвітня історія</c:v>
                </c:pt>
                <c:pt idx="2">
                  <c:v>правознавство</c:v>
                </c:pt>
                <c:pt idx="3">
                  <c:v>громадянська освіта</c:v>
                </c:pt>
                <c:pt idx="4">
                  <c:v>культура добросусідства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233</c:v>
                </c:pt>
                <c:pt idx="1">
                  <c:v>176</c:v>
                </c:pt>
                <c:pt idx="2">
                  <c:v>15</c:v>
                </c:pt>
                <c:pt idx="3">
                  <c:v>15</c:v>
                </c:pt>
                <c:pt idx="4">
                  <c:v>58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історія України</c:v>
                </c:pt>
                <c:pt idx="1">
                  <c:v>всесвітня історія</c:v>
                </c:pt>
                <c:pt idx="2">
                  <c:v>правознавство</c:v>
                </c:pt>
                <c:pt idx="3">
                  <c:v>громадянська освіта</c:v>
                </c:pt>
                <c:pt idx="4">
                  <c:v>культура добросусідства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124</c:v>
                </c:pt>
                <c:pt idx="1">
                  <c:v>141</c:v>
                </c:pt>
                <c:pt idx="2">
                  <c:v>10</c:v>
                </c:pt>
                <c:pt idx="3">
                  <c:v>16</c:v>
                </c:pt>
                <c:pt idx="4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74384752"/>
        <c:axId val="474387496"/>
        <c:axId val="0"/>
      </c:bar3DChart>
      <c:catAx>
        <c:axId val="474384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74387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438749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743847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540983606557377"/>
          <c:y val="0.29120879120879123"/>
          <c:w val="0.11803278688524591"/>
          <c:h val="0.4230769230769230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956521739130432E-2"/>
          <c:y val="7.1969696969696975E-2"/>
          <c:w val="0.75596072931276292"/>
          <c:h val="0.6212121212121212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Sheet1!$B$1:$Z$1</c:f>
              <c:strCache>
                <c:ptCount val="25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6-А</c:v>
                </c:pt>
                <c:pt idx="5">
                  <c:v>6-Б</c:v>
                </c:pt>
                <c:pt idx="6">
                  <c:v>6-В</c:v>
                </c:pt>
                <c:pt idx="7">
                  <c:v>6-Г</c:v>
                </c:pt>
                <c:pt idx="8">
                  <c:v>7-А</c:v>
                </c:pt>
                <c:pt idx="9">
                  <c:v>7-Б</c:v>
                </c:pt>
                <c:pt idx="10">
                  <c:v>7-В</c:v>
                </c:pt>
                <c:pt idx="11">
                  <c:v>7-Г</c:v>
                </c:pt>
                <c:pt idx="12">
                  <c:v>8-А</c:v>
                </c:pt>
                <c:pt idx="13">
                  <c:v>8-Б</c:v>
                </c:pt>
                <c:pt idx="14">
                  <c:v>8-В</c:v>
                </c:pt>
                <c:pt idx="15">
                  <c:v>8-Г</c:v>
                </c:pt>
                <c:pt idx="16">
                  <c:v>9-А</c:v>
                </c:pt>
                <c:pt idx="17">
                  <c:v>9-Б</c:v>
                </c:pt>
                <c:pt idx="18">
                  <c:v>9-В</c:v>
                </c:pt>
                <c:pt idx="19">
                  <c:v>10-А</c:v>
                </c:pt>
                <c:pt idx="20">
                  <c:v>10-Б</c:v>
                </c:pt>
                <c:pt idx="21">
                  <c:v>10-В</c:v>
                </c:pt>
                <c:pt idx="22">
                  <c:v>11-А</c:v>
                </c:pt>
                <c:pt idx="23">
                  <c:v>11-Б</c:v>
                </c:pt>
                <c:pt idx="24">
                  <c:v>11-В</c:v>
                </c:pt>
              </c:strCache>
            </c:strRef>
          </c:cat>
          <c:val>
            <c:numRef>
              <c:f>Sheet1!$B$2:$Z$2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5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Sheet1!$B$1:$Z$1</c:f>
              <c:strCache>
                <c:ptCount val="25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6-А</c:v>
                </c:pt>
                <c:pt idx="5">
                  <c:v>6-Б</c:v>
                </c:pt>
                <c:pt idx="6">
                  <c:v>6-В</c:v>
                </c:pt>
                <c:pt idx="7">
                  <c:v>6-Г</c:v>
                </c:pt>
                <c:pt idx="8">
                  <c:v>7-А</c:v>
                </c:pt>
                <c:pt idx="9">
                  <c:v>7-Б</c:v>
                </c:pt>
                <c:pt idx="10">
                  <c:v>7-В</c:v>
                </c:pt>
                <c:pt idx="11">
                  <c:v>7-Г</c:v>
                </c:pt>
                <c:pt idx="12">
                  <c:v>8-А</c:v>
                </c:pt>
                <c:pt idx="13">
                  <c:v>8-Б</c:v>
                </c:pt>
                <c:pt idx="14">
                  <c:v>8-В</c:v>
                </c:pt>
                <c:pt idx="15">
                  <c:v>8-Г</c:v>
                </c:pt>
                <c:pt idx="16">
                  <c:v>9-А</c:v>
                </c:pt>
                <c:pt idx="17">
                  <c:v>9-Б</c:v>
                </c:pt>
                <c:pt idx="18">
                  <c:v>9-В</c:v>
                </c:pt>
                <c:pt idx="19">
                  <c:v>10-А</c:v>
                </c:pt>
                <c:pt idx="20">
                  <c:v>10-Б</c:v>
                </c:pt>
                <c:pt idx="21">
                  <c:v>10-В</c:v>
                </c:pt>
                <c:pt idx="22">
                  <c:v>11-А</c:v>
                </c:pt>
                <c:pt idx="23">
                  <c:v>11-Б</c:v>
                </c:pt>
                <c:pt idx="24">
                  <c:v>11-В</c:v>
                </c:pt>
              </c:strCache>
            </c:strRef>
          </c:cat>
          <c:val>
            <c:numRef>
              <c:f>Sheet1!$B$3:$Z$3</c:f>
              <c:numCache>
                <c:formatCode>General</c:formatCode>
                <c:ptCount val="25"/>
                <c:pt idx="0">
                  <c:v>9</c:v>
                </c:pt>
                <c:pt idx="1">
                  <c:v>6</c:v>
                </c:pt>
                <c:pt idx="2">
                  <c:v>13</c:v>
                </c:pt>
                <c:pt idx="3">
                  <c:v>19</c:v>
                </c:pt>
                <c:pt idx="4">
                  <c:v>11</c:v>
                </c:pt>
                <c:pt idx="5">
                  <c:v>15</c:v>
                </c:pt>
                <c:pt idx="6">
                  <c:v>15</c:v>
                </c:pt>
                <c:pt idx="7">
                  <c:v>10</c:v>
                </c:pt>
                <c:pt idx="8">
                  <c:v>20</c:v>
                </c:pt>
                <c:pt idx="9">
                  <c:v>15</c:v>
                </c:pt>
                <c:pt idx="10">
                  <c:v>16</c:v>
                </c:pt>
                <c:pt idx="11">
                  <c:v>12</c:v>
                </c:pt>
                <c:pt idx="12">
                  <c:v>15</c:v>
                </c:pt>
                <c:pt idx="13">
                  <c:v>17</c:v>
                </c:pt>
                <c:pt idx="14">
                  <c:v>10</c:v>
                </c:pt>
                <c:pt idx="15">
                  <c:v>9</c:v>
                </c:pt>
                <c:pt idx="16">
                  <c:v>8</c:v>
                </c:pt>
                <c:pt idx="17">
                  <c:v>10</c:v>
                </c:pt>
                <c:pt idx="18">
                  <c:v>9</c:v>
                </c:pt>
                <c:pt idx="19">
                  <c:v>13</c:v>
                </c:pt>
                <c:pt idx="20">
                  <c:v>10</c:v>
                </c:pt>
                <c:pt idx="21">
                  <c:v>5</c:v>
                </c:pt>
                <c:pt idx="22">
                  <c:v>5</c:v>
                </c:pt>
                <c:pt idx="23">
                  <c:v>4</c:v>
                </c:pt>
                <c:pt idx="2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Sheet1!$B$1:$Z$1</c:f>
              <c:strCache>
                <c:ptCount val="25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6-А</c:v>
                </c:pt>
                <c:pt idx="5">
                  <c:v>6-Б</c:v>
                </c:pt>
                <c:pt idx="6">
                  <c:v>6-В</c:v>
                </c:pt>
                <c:pt idx="7">
                  <c:v>6-Г</c:v>
                </c:pt>
                <c:pt idx="8">
                  <c:v>7-А</c:v>
                </c:pt>
                <c:pt idx="9">
                  <c:v>7-Б</c:v>
                </c:pt>
                <c:pt idx="10">
                  <c:v>7-В</c:v>
                </c:pt>
                <c:pt idx="11">
                  <c:v>7-Г</c:v>
                </c:pt>
                <c:pt idx="12">
                  <c:v>8-А</c:v>
                </c:pt>
                <c:pt idx="13">
                  <c:v>8-Б</c:v>
                </c:pt>
                <c:pt idx="14">
                  <c:v>8-В</c:v>
                </c:pt>
                <c:pt idx="15">
                  <c:v>8-Г</c:v>
                </c:pt>
                <c:pt idx="16">
                  <c:v>9-А</c:v>
                </c:pt>
                <c:pt idx="17">
                  <c:v>9-Б</c:v>
                </c:pt>
                <c:pt idx="18">
                  <c:v>9-В</c:v>
                </c:pt>
                <c:pt idx="19">
                  <c:v>10-А</c:v>
                </c:pt>
                <c:pt idx="20">
                  <c:v>10-Б</c:v>
                </c:pt>
                <c:pt idx="21">
                  <c:v>10-В</c:v>
                </c:pt>
                <c:pt idx="22">
                  <c:v>11-А</c:v>
                </c:pt>
                <c:pt idx="23">
                  <c:v>11-Б</c:v>
                </c:pt>
                <c:pt idx="24">
                  <c:v>11-В</c:v>
                </c:pt>
              </c:strCache>
            </c:strRef>
          </c:cat>
          <c:val>
            <c:numRef>
              <c:f>Sheet1!$B$4:$Z$4</c:f>
              <c:numCache>
                <c:formatCode>General</c:formatCode>
                <c:ptCount val="25"/>
                <c:pt idx="0">
                  <c:v>12</c:v>
                </c:pt>
                <c:pt idx="1">
                  <c:v>10</c:v>
                </c:pt>
                <c:pt idx="2">
                  <c:v>7</c:v>
                </c:pt>
                <c:pt idx="3">
                  <c:v>6</c:v>
                </c:pt>
                <c:pt idx="4">
                  <c:v>10</c:v>
                </c:pt>
                <c:pt idx="5">
                  <c:v>9</c:v>
                </c:pt>
                <c:pt idx="6">
                  <c:v>10</c:v>
                </c:pt>
                <c:pt idx="7">
                  <c:v>10</c:v>
                </c:pt>
                <c:pt idx="8">
                  <c:v>9</c:v>
                </c:pt>
                <c:pt idx="9">
                  <c:v>8</c:v>
                </c:pt>
                <c:pt idx="10">
                  <c:v>11</c:v>
                </c:pt>
                <c:pt idx="11">
                  <c:v>5</c:v>
                </c:pt>
                <c:pt idx="12">
                  <c:v>8</c:v>
                </c:pt>
                <c:pt idx="13">
                  <c:v>9</c:v>
                </c:pt>
                <c:pt idx="14">
                  <c:v>16</c:v>
                </c:pt>
                <c:pt idx="15">
                  <c:v>12</c:v>
                </c:pt>
                <c:pt idx="16">
                  <c:v>17</c:v>
                </c:pt>
                <c:pt idx="17">
                  <c:v>12</c:v>
                </c:pt>
                <c:pt idx="18">
                  <c:v>13</c:v>
                </c:pt>
                <c:pt idx="19">
                  <c:v>21</c:v>
                </c:pt>
                <c:pt idx="20">
                  <c:v>9</c:v>
                </c:pt>
                <c:pt idx="21">
                  <c:v>15</c:v>
                </c:pt>
                <c:pt idx="22">
                  <c:v>15</c:v>
                </c:pt>
                <c:pt idx="23">
                  <c:v>17</c:v>
                </c:pt>
                <c:pt idx="24">
                  <c:v>18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Sheet1!$B$1:$Z$1</c:f>
              <c:strCache>
                <c:ptCount val="25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6-А</c:v>
                </c:pt>
                <c:pt idx="5">
                  <c:v>6-Б</c:v>
                </c:pt>
                <c:pt idx="6">
                  <c:v>6-В</c:v>
                </c:pt>
                <c:pt idx="7">
                  <c:v>6-Г</c:v>
                </c:pt>
                <c:pt idx="8">
                  <c:v>7-А</c:v>
                </c:pt>
                <c:pt idx="9">
                  <c:v>7-Б</c:v>
                </c:pt>
                <c:pt idx="10">
                  <c:v>7-В</c:v>
                </c:pt>
                <c:pt idx="11">
                  <c:v>7-Г</c:v>
                </c:pt>
                <c:pt idx="12">
                  <c:v>8-А</c:v>
                </c:pt>
                <c:pt idx="13">
                  <c:v>8-Б</c:v>
                </c:pt>
                <c:pt idx="14">
                  <c:v>8-В</c:v>
                </c:pt>
                <c:pt idx="15">
                  <c:v>8-Г</c:v>
                </c:pt>
                <c:pt idx="16">
                  <c:v>9-А</c:v>
                </c:pt>
                <c:pt idx="17">
                  <c:v>9-Б</c:v>
                </c:pt>
                <c:pt idx="18">
                  <c:v>9-В</c:v>
                </c:pt>
                <c:pt idx="19">
                  <c:v>10-А</c:v>
                </c:pt>
                <c:pt idx="20">
                  <c:v>10-Б</c:v>
                </c:pt>
                <c:pt idx="21">
                  <c:v>10-В</c:v>
                </c:pt>
                <c:pt idx="22">
                  <c:v>11-А</c:v>
                </c:pt>
                <c:pt idx="23">
                  <c:v>11-Б</c:v>
                </c:pt>
                <c:pt idx="24">
                  <c:v>11-В</c:v>
                </c:pt>
              </c:strCache>
            </c:strRef>
          </c:cat>
          <c:val>
            <c:numRef>
              <c:f>Sheet1!$B$5:$Z$5</c:f>
              <c:numCache>
                <c:formatCode>General</c:formatCode>
                <c:ptCount val="25"/>
                <c:pt idx="0">
                  <c:v>6</c:v>
                </c:pt>
                <c:pt idx="1">
                  <c:v>8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5</c:v>
                </c:pt>
                <c:pt idx="8">
                  <c:v>2</c:v>
                </c:pt>
                <c:pt idx="9">
                  <c:v>6</c:v>
                </c:pt>
                <c:pt idx="10">
                  <c:v>2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3</c:v>
                </c:pt>
                <c:pt idx="15">
                  <c:v>6</c:v>
                </c:pt>
                <c:pt idx="16">
                  <c:v>0</c:v>
                </c:pt>
                <c:pt idx="17">
                  <c:v>1</c:v>
                </c:pt>
                <c:pt idx="18">
                  <c:v>6</c:v>
                </c:pt>
                <c:pt idx="19">
                  <c:v>8</c:v>
                </c:pt>
                <c:pt idx="20">
                  <c:v>5</c:v>
                </c:pt>
                <c:pt idx="21">
                  <c:v>4</c:v>
                </c:pt>
                <c:pt idx="22">
                  <c:v>6</c:v>
                </c:pt>
                <c:pt idx="23">
                  <c:v>4</c:v>
                </c:pt>
                <c:pt idx="2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74385928"/>
        <c:axId val="474387104"/>
        <c:axId val="0"/>
      </c:bar3DChart>
      <c:catAx>
        <c:axId val="474385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74387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43871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743859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834502103786814"/>
          <c:y val="0.32575757575757575"/>
          <c:w val="0.13604488078541374"/>
          <c:h val="0.3522727272727272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2026-07-13T09:08:00Z</dcterms:created>
  <dcterms:modified xsi:type="dcterms:W3CDTF">2026-07-13T09:23:00Z</dcterms:modified>
</cp:coreProperties>
</file>